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0"/>
      </w:pPr>
    </w:p>
    <w:p>
      <w:pPr>
        <w:spacing w:after="80"/>
      </w:pPr>
      <w:r>
        <w:rPr>
          <w:b/>
          <w:color w:val="2258D4"/>
          <w:sz w:val="22"/>
        </w:rPr>
        <w:t>AI-Order  |  Conversational Shopping Assistant</w:t>
      </w:r>
    </w:p>
    <w:p>
      <w:pPr>
        <w:spacing w:after="160"/>
      </w:pPr>
      <w:r>
        <w:rPr>
          <w:b/>
          <w:color w:val="14213A"/>
          <w:sz w:val="54"/>
        </w:rPr>
        <w:t>The Interface Redesign</w:t>
      </w:r>
    </w:p>
    <w:p>
      <w:pPr>
        <w:spacing w:after="520"/>
      </w:pPr>
      <w:r>
        <w:rPr>
          <w:color w:val="5B6B86"/>
          <w:sz w:val="25"/>
        </w:rPr>
        <w:t>A redesign of the shopper's screens, four faults it uncovered, and the result of every test.</w:t>
      </w:r>
    </w:p>
    <w:p>
      <w:pPr>
        <w:spacing w:after="40"/>
      </w:pPr>
      <w:r>
        <w:rPr>
          <w:b/>
          <w:sz w:val="20"/>
        </w:rPr>
        <w:t>Prepared by:</w:t>
      </w:r>
      <w:r>
        <w:rPr>
          <w:sz w:val="20"/>
        </w:rPr>
        <w:t xml:space="preserve"> Abad Naseer</w:t>
      </w:r>
    </w:p>
    <w:p>
      <w:pPr>
        <w:spacing w:after="40"/>
      </w:pPr>
      <w:r>
        <w:rPr>
          <w:b/>
          <w:sz w:val="20"/>
        </w:rPr>
        <w:t>Project:</w:t>
      </w:r>
      <w:r>
        <w:rPr>
          <w:sz w:val="20"/>
        </w:rPr>
        <w:t xml:space="preserve"> AI-Order (SmartMarket) conversational shopping assistant</w:t>
      </w:r>
    </w:p>
    <w:p>
      <w:pPr>
        <w:spacing w:after="40"/>
      </w:pPr>
      <w:r>
        <w:rPr>
          <w:b/>
          <w:sz w:val="20"/>
        </w:rPr>
        <w:t>Environment:</w:t>
      </w:r>
      <w:r>
        <w:rPr>
          <w:sz w:val="20"/>
        </w:rPr>
        <w:t xml:space="preserve"> Development, dev.agent.fordev.fun</w:t>
      </w:r>
    </w:p>
    <w:p>
      <w:pPr>
        <w:spacing w:after="40"/>
      </w:pPr>
      <w:r>
        <w:rPr>
          <w:b/>
          <w:sz w:val="20"/>
        </w:rPr>
        <w:t>Catalog:</w:t>
      </w:r>
      <w:r>
        <w:rPr>
          <w:sz w:val="20"/>
        </w:rPr>
        <w:t xml:space="preserve"> 25,631 products</w:t>
      </w:r>
    </w:p>
    <w:p>
      <w:pPr>
        <w:spacing w:after="40"/>
      </w:pPr>
      <w:r>
        <w:rPr>
          <w:b/>
          <w:sz w:val="20"/>
        </w:rPr>
        <w:t>Measured:</w:t>
      </w:r>
      <w:r>
        <w:rPr>
          <w:sz w:val="20"/>
        </w:rPr>
        <w:t xml:space="preserve"> 8 August 2026</w:t>
      </w:r>
    </w:p>
    <w:p>
      <w:pPr>
        <w:spacing w:after="40"/>
      </w:pPr>
    </w:p>
    <w:p>
      <w:pPr>
        <w:spacing w:after="40"/>
      </w:pPr>
      <w:r>
        <w:rPr>
          <w:sz w:val="20"/>
        </w:rPr>
        <w:t>Every screenshot is real. The "before" images were made by rebuilding the previous version and photographing it in the same browser, at the same size, on the same day.</w:t>
      </w:r>
    </w:p>
    <w:p>
      <w:r>
        <w:br w:type="page"/>
      </w:r>
    </w:p>
    <w:p>
      <w:pPr>
        <w:pStyle w:val="Heading1"/>
      </w:pPr>
      <w:r>
        <w:t>Plumber Assistant</w:t>
      </w:r>
    </w:p>
    <w:p>
      <w:r>
        <w:t>Requirements, for approval.</w:t>
      </w:r>
    </w:p>
    <w:p>
      <w:r>
        <w:t>A booking assistant for a plumbing firm. A customer describes a problem in their own words, the assistant works out which service that is, and they book a time in Calendly. There is no basket and no checkout, because a visit is one job at one time rather than a list of things.</w:t>
      </w:r>
    </w:p>
    <w:p>
      <w:r>
        <w:rPr>
          <w:b/>
        </w:rPr>
        <w:t>It is a separate system.</w:t>
      </w:r>
      <w:r>
        <w:t xml:space="preserve"> Its own application, its own database, its own address, its own office screens. Nothing is shared with the grocery assistant while either is running, so neither can affect the other, and the two can be sold, priced and supported apart.</w:t>
      </w:r>
    </w:p>
    <w:p>
      <w:r>
        <w:t>What it inherits is the engineering. The parts that took longest to get right, understanding what somebody said and matching it against a list in milliseconds, are already built and running. That is why a system of this size is measured in weeks rather than months.</w:t>
      </w:r>
    </w:p>
    <w:tbl>
      <w:tblPr>
        <w:tblStyle w:val="TableGrid"/>
        <w:tblW w:type="auto" w:w="0"/>
        <w:jc w:val="center"/>
        <w:tblLook w:firstColumn="1" w:firstRow="1" w:lastColumn="0" w:lastRow="0" w:noHBand="0" w:noVBand="1" w:val="04A0"/>
      </w:tblPr>
      <w:tblGrid>
        <w:gridCol w:w="4824"/>
        <w:gridCol w:w="4824"/>
      </w:tblGrid>
      <w:tr>
        <w:tc>
          <w:tcPr>
            <w:tcW w:type="dxa" w:w="4824"/>
            <w:shd w:val="clear" w:fill="E8F0FF"/>
          </w:tcPr>
          <w:p>
            <w:pPr>
              <w:spacing w:after="40"/>
            </w:pPr>
            <w:r/>
            <w:r>
              <w:rPr>
                <w:b/>
                <w:sz w:val="19"/>
              </w:rPr>
            </w:r>
          </w:p>
        </w:tc>
        <w:tc>
          <w:tcPr>
            <w:tcW w:type="dxa" w:w="4824"/>
            <w:shd w:val="clear" w:fill="E8F0FF"/>
          </w:tcPr>
          <w:p>
            <w:pPr>
              <w:spacing w:after="40"/>
            </w:pPr>
            <w:r/>
            <w:r>
              <w:rPr>
                <w:b/>
                <w:sz w:val="19"/>
              </w:rPr>
            </w:r>
          </w:p>
        </w:tc>
      </w:tr>
      <w:tr>
        <w:tc>
          <w:tcPr>
            <w:tcW w:type="dxa" w:w="4824"/>
          </w:tcPr>
          <w:p>
            <w:pPr>
              <w:spacing w:after="40"/>
            </w:pPr>
            <w:r/>
            <w:r>
              <w:rPr>
                <w:b/>
                <w:sz w:val="19"/>
              </w:rPr>
              <w:t>Who it is for</w:t>
            </w:r>
          </w:p>
        </w:tc>
        <w:tc>
          <w:tcPr>
            <w:tcW w:type="dxa" w:w="4824"/>
          </w:tcPr>
          <w:p>
            <w:pPr>
              <w:spacing w:after="40"/>
            </w:pPr>
            <w:r/>
            <w:r>
              <w:rPr>
                <w:sz w:val="19"/>
              </w:rPr>
              <w:t>One plumbing firm and its customers</w:t>
            </w:r>
          </w:p>
        </w:tc>
      </w:tr>
      <w:tr>
        <w:tc>
          <w:tcPr>
            <w:tcW w:type="dxa" w:w="4824"/>
          </w:tcPr>
          <w:p>
            <w:pPr>
              <w:spacing w:after="40"/>
            </w:pPr>
            <w:r/>
            <w:r>
              <w:rPr>
                <w:b/>
                <w:sz w:val="19"/>
              </w:rPr>
              <w:t>How a time is booked</w:t>
            </w:r>
          </w:p>
        </w:tc>
        <w:tc>
          <w:tcPr>
            <w:tcW w:type="dxa" w:w="4824"/>
          </w:tcPr>
          <w:p>
            <w:pPr>
              <w:spacing w:after="40"/>
            </w:pPr>
            <w:r/>
            <w:r>
              <w:rPr>
                <w:sz w:val="19"/>
              </w:rPr>
              <w:t>Calendly, which the firm already keeps</w:t>
            </w:r>
          </w:p>
        </w:tc>
      </w:tr>
      <w:tr>
        <w:tc>
          <w:tcPr>
            <w:tcW w:type="dxa" w:w="4824"/>
          </w:tcPr>
          <w:p>
            <w:pPr>
              <w:spacing w:after="40"/>
            </w:pPr>
            <w:r/>
            <w:r>
              <w:rPr>
                <w:b/>
                <w:sz w:val="19"/>
              </w:rPr>
              <w:t>Shares with the grocery system</w:t>
            </w:r>
          </w:p>
        </w:tc>
        <w:tc>
          <w:tcPr>
            <w:tcW w:type="dxa" w:w="4824"/>
          </w:tcPr>
          <w:p>
            <w:pPr>
              <w:spacing w:after="40"/>
            </w:pPr>
            <w:r/>
            <w:r>
              <w:rPr>
                <w:sz w:val="19"/>
              </w:rPr>
              <w:t>Nothing at run time</w:t>
            </w:r>
          </w:p>
        </w:tc>
      </w:tr>
      <w:tr>
        <w:tc>
          <w:tcPr>
            <w:tcW w:type="dxa" w:w="4824"/>
          </w:tcPr>
          <w:p>
            <w:pPr>
              <w:spacing w:after="40"/>
            </w:pPr>
            <w:r/>
            <w:r>
              <w:rPr>
                <w:b/>
                <w:sz w:val="19"/>
              </w:rPr>
              <w:t>New paid service</w:t>
            </w:r>
          </w:p>
        </w:tc>
        <w:tc>
          <w:tcPr>
            <w:tcW w:type="dxa" w:w="4824"/>
          </w:tcPr>
          <w:p>
            <w:pPr>
              <w:spacing w:after="40"/>
            </w:pPr>
            <w:r/>
            <w:r>
              <w:rPr>
                <w:sz w:val="19"/>
              </w:rPr>
              <w:t>A Calendly plan that includes webhooks</w:t>
            </w:r>
          </w:p>
        </w:tc>
      </w:tr>
      <w:tr>
        <w:tc>
          <w:tcPr>
            <w:tcW w:type="dxa" w:w="4824"/>
          </w:tcPr>
          <w:p>
            <w:pPr>
              <w:spacing w:after="40"/>
            </w:pPr>
            <w:r/>
            <w:r>
              <w:rPr>
                <w:b/>
                <w:sz w:val="19"/>
              </w:rPr>
              <w:t>Genuinely new engineering</w:t>
            </w:r>
          </w:p>
        </w:tc>
        <w:tc>
          <w:tcPr>
            <w:tcW w:type="dxa" w:w="4824"/>
          </w:tcPr>
          <w:p>
            <w:pPr>
              <w:spacing w:after="40"/>
            </w:pPr>
            <w:r/>
            <w:r>
              <w:rPr>
                <w:sz w:val="19"/>
              </w:rPr>
              <w:t>The booking step</w:t>
            </w:r>
          </w:p>
        </w:tc>
      </w:tr>
    </w:tbl>
    <w:p/>
    <w:p>
      <w:r>
        <w:t>Out of scope, so that it is written down: there is no directory of plumbers, no way for a plumber to sign themselves up, and no bidding between firms. This is one firm's own assistant.</w:t>
      </w:r>
    </w:p>
    <w:p>
      <w:pPr>
        <w:jc w:val="center"/>
      </w:pPr>
      <w:r>
        <w:drawing>
          <wp:inline xmlns:a="http://schemas.openxmlformats.org/drawingml/2006/main" xmlns:pic="http://schemas.openxmlformats.org/drawingml/2006/picture">
            <wp:extent cx="5943600" cy="2333829"/>
            <wp:docPr id="1" name="Picture 1"/>
            <wp:cNvGraphicFramePr>
              <a:graphicFrameLocks noChangeAspect="1"/>
            </wp:cNvGraphicFramePr>
            <a:graphic>
              <a:graphicData uri="http://schemas.openxmlformats.org/drawingml/2006/picture">
                <pic:pic>
                  <pic:nvPicPr>
                    <pic:cNvPr id="0" name="d01_two_systems.png"/>
                    <pic:cNvPicPr/>
                  </pic:nvPicPr>
                  <pic:blipFill>
                    <a:blip r:embed="rId9"/>
                    <a:stretch>
                      <a:fillRect/>
                    </a:stretch>
                  </pic:blipFill>
                  <pic:spPr>
                    <a:xfrm>
                      <a:off x="0" y="0"/>
                      <a:ext cx="5943600" cy="2333829"/>
                    </a:xfrm>
                    <a:prstGeom prst="rect"/>
                  </pic:spPr>
                </pic:pic>
              </a:graphicData>
            </a:graphic>
          </wp:inline>
        </w:drawing>
      </w:r>
    </w:p>
    <w:p>
      <w:r>
        <w:br w:type="page"/>
      </w:r>
    </w:p>
    <w:p>
      <w:pPr>
        <w:pStyle w:val="Heading1"/>
      </w:pPr>
      <w:r>
        <w:t>1. What replaces the basket</w:t>
      </w:r>
    </w:p>
    <w:p>
      <w:pPr>
        <w:jc w:val="center"/>
      </w:pPr>
      <w:r>
        <w:drawing>
          <wp:inline xmlns:a="http://schemas.openxmlformats.org/drawingml/2006/main" xmlns:pic="http://schemas.openxmlformats.org/drawingml/2006/picture">
            <wp:extent cx="5943600" cy="1988397"/>
            <wp:docPr id="2" name="Picture 2"/>
            <wp:cNvGraphicFramePr>
              <a:graphicFrameLocks noChangeAspect="1"/>
            </wp:cNvGraphicFramePr>
            <a:graphic>
              <a:graphicData uri="http://schemas.openxmlformats.org/drawingml/2006/picture">
                <pic:pic>
                  <pic:nvPicPr>
                    <pic:cNvPr id="0" name="d02_no_cart.png"/>
                    <pic:cNvPicPr/>
                  </pic:nvPicPr>
                  <pic:blipFill>
                    <a:blip r:embed="rId10"/>
                    <a:stretch>
                      <a:fillRect/>
                    </a:stretch>
                  </pic:blipFill>
                  <pic:spPr>
                    <a:xfrm>
                      <a:off x="0" y="0"/>
                      <a:ext cx="5943600" cy="1988397"/>
                    </a:xfrm>
                    <a:prstGeom prst="rect"/>
                  </pic:spPr>
                </pic:pic>
              </a:graphicData>
            </a:graphic>
          </wp:inline>
        </w:drawing>
      </w:r>
    </w:p>
    <w:p>
      <w:r>
        <w:t>This is the whole of the difference. Everything either side of it, understanding what was asked for and confirming what was agreed, already works in the grocery system.</w:t>
      </w:r>
    </w:p>
    <w:p>
      <w:r>
        <w:br w:type="page"/>
      </w:r>
    </w:p>
    <w:p>
      <w:pPr>
        <w:pStyle w:val="Heading1"/>
      </w:pPr>
      <w:r>
        <w:t>2. What a customer does</w:t>
      </w:r>
    </w:p>
    <w:p>
      <w:pPr>
        <w:jc w:val="center"/>
      </w:pPr>
      <w:r>
        <w:drawing>
          <wp:inline xmlns:a="http://schemas.openxmlformats.org/drawingml/2006/main" xmlns:pic="http://schemas.openxmlformats.org/drawingml/2006/picture">
            <wp:extent cx="5943600" cy="2411551"/>
            <wp:docPr id="3" name="Picture 3"/>
            <wp:cNvGraphicFramePr>
              <a:graphicFrameLocks noChangeAspect="1"/>
            </wp:cNvGraphicFramePr>
            <a:graphic>
              <a:graphicData uri="http://schemas.openxmlformats.org/drawingml/2006/picture">
                <pic:pic>
                  <pic:nvPicPr>
                    <pic:cNvPr id="0" name="d03_journey.png"/>
                    <pic:cNvPicPr/>
                  </pic:nvPicPr>
                  <pic:blipFill>
                    <a:blip r:embed="rId11"/>
                    <a:stretch>
                      <a:fillRect/>
                    </a:stretch>
                  </pic:blipFill>
                  <pic:spPr>
                    <a:xfrm>
                      <a:off x="0" y="0"/>
                      <a:ext cx="5943600" cy="2411551"/>
                    </a:xfrm>
                    <a:prstGeom prst="rect"/>
                  </pic:spPr>
                </pic:pic>
              </a:graphicData>
            </a:graphic>
          </wp:inline>
        </w:drawing>
      </w:r>
    </w:p>
    <w:p>
      <w:r>
        <w:t>The assistant asks at most one question back. Where it cannot place the job with confidence it says so and offers a callback, rather than booking the wrong visit and losing a morning.</w:t>
      </w:r>
    </w:p>
    <w:p>
      <w:r>
        <w:t>The conversation is saved against the job, so the plumber arrives knowing what the customer actually said.</w:t>
      </w:r>
    </w:p>
    <w:p>
      <w:r>
        <w:br w:type="page"/>
      </w:r>
    </w:p>
    <w:p>
      <w:pPr>
        <w:pStyle w:val="Heading1"/>
      </w:pPr>
      <w:r>
        <w:t>3. The database</w:t>
      </w:r>
    </w:p>
    <w:p>
      <w:pPr>
        <w:jc w:val="center"/>
      </w:pPr>
      <w:r>
        <w:drawing>
          <wp:inline xmlns:a="http://schemas.openxmlformats.org/drawingml/2006/main" xmlns:pic="http://schemas.openxmlformats.org/drawingml/2006/picture">
            <wp:extent cx="5943600" cy="2066870"/>
            <wp:docPr id="4" name="Picture 4"/>
            <wp:cNvGraphicFramePr>
              <a:graphicFrameLocks noChangeAspect="1"/>
            </wp:cNvGraphicFramePr>
            <a:graphic>
              <a:graphicData uri="http://schemas.openxmlformats.org/drawingml/2006/picture">
                <pic:pic>
                  <pic:nvPicPr>
                    <pic:cNvPr id="0" name="d04_data.png"/>
                    <pic:cNvPicPr/>
                  </pic:nvPicPr>
                  <pic:blipFill>
                    <a:blip r:embed="rId12"/>
                    <a:stretch>
                      <a:fillRect/>
                    </a:stretch>
                  </pic:blipFill>
                  <pic:spPr>
                    <a:xfrm>
                      <a:off x="0" y="0"/>
                      <a:ext cx="5943600" cy="2066870"/>
                    </a:xfrm>
                    <a:prstGeom prst="rect"/>
                  </pic:spPr>
                </pic:pic>
              </a:graphicData>
            </a:graphic>
          </wp:inline>
        </w:drawing>
      </w:r>
    </w:p>
    <w:p>
      <w:r>
        <w:t>Seven tables, designed for jobs. A job has an address, a duration, a technician and a history of being moved, and none of those belong on a shopping order, which is why this is a new schema rather than a renamed one.</w:t>
      </w:r>
    </w:p>
    <w:tbl>
      <w:tblPr>
        <w:tblStyle w:val="TableGrid"/>
        <w:tblW w:type="auto" w:w="0"/>
        <w:jc w:val="center"/>
        <w:tblLook w:firstColumn="1" w:firstRow="1" w:lastColumn="0" w:lastRow="0" w:noHBand="0" w:noVBand="1" w:val="04A0"/>
      </w:tblPr>
      <w:tblGrid>
        <w:gridCol w:w="4824"/>
        <w:gridCol w:w="4824"/>
      </w:tblGrid>
      <w:tr>
        <w:tc>
          <w:tcPr>
            <w:tcW w:type="dxa" w:w="4824"/>
            <w:shd w:val="clear" w:fill="E8F0FF"/>
          </w:tcPr>
          <w:p>
            <w:pPr>
              <w:spacing w:after="40"/>
            </w:pPr>
            <w:r/>
            <w:r>
              <w:rPr>
                <w:b/>
                <w:sz w:val="19"/>
              </w:rPr>
              <w:t>Table</w:t>
            </w:r>
          </w:p>
        </w:tc>
        <w:tc>
          <w:tcPr>
            <w:tcW w:type="dxa" w:w="4824"/>
            <w:shd w:val="clear" w:fill="E8F0FF"/>
          </w:tcPr>
          <w:p>
            <w:pPr>
              <w:spacing w:after="40"/>
            </w:pPr>
            <w:r/>
            <w:r>
              <w:rPr>
                <w:b/>
                <w:sz w:val="19"/>
              </w:rPr>
              <w:t>Holds</w:t>
            </w:r>
          </w:p>
        </w:tc>
      </w:tr>
      <w:tr>
        <w:tc>
          <w:tcPr>
            <w:tcW w:type="dxa" w:w="4824"/>
          </w:tcPr>
          <w:p>
            <w:pPr>
              <w:spacing w:after="40"/>
            </w:pPr>
            <w:r/>
            <w:r>
              <w:rPr>
                <w:rFonts w:ascii="Consolas" w:hAnsi="Consolas"/>
                <w:color w:val="9E255C"/>
                <w:sz w:val="17"/>
              </w:rPr>
              <w:t>services</w:t>
            </w:r>
          </w:p>
        </w:tc>
        <w:tc>
          <w:tcPr>
            <w:tcW w:type="dxa" w:w="4824"/>
          </w:tcPr>
          <w:p>
            <w:pPr>
              <w:spacing w:after="40"/>
            </w:pPr>
            <w:r/>
            <w:r>
              <w:rPr>
                <w:sz w:val="19"/>
              </w:rPr>
              <w:t>Name, description, price range, expected duration, whether it is an emergency call</w:t>
            </w:r>
          </w:p>
        </w:tc>
      </w:tr>
      <w:tr>
        <w:tc>
          <w:tcPr>
            <w:tcW w:type="dxa" w:w="4824"/>
          </w:tcPr>
          <w:p>
            <w:pPr>
              <w:spacing w:after="40"/>
            </w:pPr>
            <w:r/>
            <w:r>
              <w:rPr>
                <w:rFonts w:ascii="Consolas" w:hAnsi="Consolas"/>
                <w:color w:val="9E255C"/>
                <w:sz w:val="17"/>
              </w:rPr>
              <w:t>jobs</w:t>
            </w:r>
          </w:p>
        </w:tc>
        <w:tc>
          <w:tcPr>
            <w:tcW w:type="dxa" w:w="4824"/>
          </w:tcPr>
          <w:p>
            <w:pPr>
              <w:spacing w:after="40"/>
            </w:pPr>
            <w:r/>
            <w:r>
              <w:rPr>
                <w:sz w:val="19"/>
              </w:rPr>
              <w:t>The booking: customer, service, address, status, and the conversation</w:t>
            </w:r>
          </w:p>
        </w:tc>
      </w:tr>
      <w:tr>
        <w:tc>
          <w:tcPr>
            <w:tcW w:type="dxa" w:w="4824"/>
          </w:tcPr>
          <w:p>
            <w:pPr>
              <w:spacing w:after="40"/>
            </w:pPr>
            <w:r/>
            <w:r>
              <w:rPr>
                <w:rFonts w:ascii="Consolas" w:hAnsi="Consolas"/>
                <w:color w:val="9E255C"/>
                <w:sz w:val="17"/>
              </w:rPr>
              <w:t>job_lines</w:t>
            </w:r>
          </w:p>
        </w:tc>
        <w:tc>
          <w:tcPr>
            <w:tcW w:type="dxa" w:w="4824"/>
          </w:tcPr>
          <w:p>
            <w:pPr>
              <w:spacing w:after="40"/>
            </w:pPr>
            <w:r/>
            <w:r>
              <w:rPr>
                <w:sz w:val="19"/>
              </w:rPr>
              <w:t>Service, parts and labour, so a job can be priced afterwards</w:t>
            </w:r>
          </w:p>
        </w:tc>
      </w:tr>
      <w:tr>
        <w:tc>
          <w:tcPr>
            <w:tcW w:type="dxa" w:w="4824"/>
          </w:tcPr>
          <w:p>
            <w:pPr>
              <w:spacing w:after="40"/>
            </w:pPr>
            <w:r/>
            <w:r>
              <w:rPr>
                <w:rFonts w:ascii="Consolas" w:hAnsi="Consolas"/>
                <w:color w:val="9E255C"/>
                <w:sz w:val="17"/>
              </w:rPr>
              <w:t>appointments</w:t>
            </w:r>
          </w:p>
        </w:tc>
        <w:tc>
          <w:tcPr>
            <w:tcW w:type="dxa" w:w="4824"/>
          </w:tcPr>
          <w:p>
            <w:pPr>
              <w:spacing w:after="40"/>
            </w:pPr>
            <w:r/>
            <w:r>
              <w:rPr>
                <w:sz w:val="19"/>
              </w:rPr>
              <w:t>Start, end, technician, calendar reference, status</w:t>
            </w:r>
          </w:p>
        </w:tc>
      </w:tr>
      <w:tr>
        <w:tc>
          <w:tcPr>
            <w:tcW w:type="dxa" w:w="4824"/>
          </w:tcPr>
          <w:p>
            <w:pPr>
              <w:spacing w:after="40"/>
            </w:pPr>
            <w:r/>
            <w:r>
              <w:rPr>
                <w:rFonts w:ascii="Consolas" w:hAnsi="Consolas"/>
                <w:color w:val="9E255C"/>
                <w:sz w:val="17"/>
              </w:rPr>
              <w:t>technicians</w:t>
            </w:r>
          </w:p>
        </w:tc>
        <w:tc>
          <w:tcPr>
            <w:tcW w:type="dxa" w:w="4824"/>
          </w:tcPr>
          <w:p>
            <w:pPr>
              <w:spacing w:after="40"/>
            </w:pPr>
            <w:r/>
            <w:r>
              <w:rPr>
                <w:sz w:val="19"/>
              </w:rPr>
              <w:t>Who can take which service, and their working hours</w:t>
            </w:r>
          </w:p>
        </w:tc>
      </w:tr>
      <w:tr>
        <w:tc>
          <w:tcPr>
            <w:tcW w:type="dxa" w:w="4824"/>
          </w:tcPr>
          <w:p>
            <w:pPr>
              <w:spacing w:after="40"/>
            </w:pPr>
            <w:r/>
            <w:r>
              <w:rPr>
                <w:rFonts w:ascii="Consolas" w:hAnsi="Consolas"/>
                <w:color w:val="9E255C"/>
                <w:sz w:val="17"/>
              </w:rPr>
              <w:t>service_areas</w:t>
            </w:r>
          </w:p>
        </w:tc>
        <w:tc>
          <w:tcPr>
            <w:tcW w:type="dxa" w:w="4824"/>
          </w:tcPr>
          <w:p>
            <w:pPr>
              <w:spacing w:after="40"/>
            </w:pPr>
            <w:r/>
            <w:r>
              <w:rPr>
                <w:sz w:val="19"/>
              </w:rPr>
              <w:t>Postcodes covered, and any travel surcharge</w:t>
            </w:r>
          </w:p>
        </w:tc>
      </w:tr>
      <w:tr>
        <w:tc>
          <w:tcPr>
            <w:tcW w:type="dxa" w:w="4824"/>
          </w:tcPr>
          <w:p>
            <w:pPr>
              <w:spacing w:after="40"/>
            </w:pPr>
            <w:r/>
            <w:r>
              <w:rPr>
                <w:rFonts w:ascii="Consolas" w:hAnsi="Consolas"/>
                <w:color w:val="9E255C"/>
                <w:sz w:val="17"/>
              </w:rPr>
              <w:t>customers</w:t>
            </w:r>
          </w:p>
        </w:tc>
        <w:tc>
          <w:tcPr>
            <w:tcW w:type="dxa" w:w="4824"/>
          </w:tcPr>
          <w:p>
            <w:pPr>
              <w:spacing w:after="40"/>
            </w:pPr>
            <w:r/>
            <w:r>
              <w:rPr>
                <w:sz w:val="19"/>
              </w:rPr>
              <w:t>Contact details and the address, kept between visits</w:t>
            </w:r>
          </w:p>
        </w:tc>
      </w:tr>
    </w:tbl>
    <w:p/>
    <w:p>
      <w:r>
        <w:t xml:space="preserve">Only </w:t>
      </w:r>
      <w:r>
        <w:rPr>
          <w:rFonts w:ascii="Consolas" w:hAnsi="Consolas"/>
          <w:color w:val="9E255C"/>
          <w:sz w:val="19"/>
        </w:rPr>
        <w:t>appointments</w:t>
      </w:r>
      <w:r>
        <w:t xml:space="preserve"> is load bearing on day one. </w:t>
      </w:r>
      <w:r>
        <w:rPr>
          <w:rFonts w:ascii="Consolas" w:hAnsi="Consolas"/>
          <w:color w:val="9E255C"/>
          <w:sz w:val="19"/>
        </w:rPr>
        <w:t>technicians</w:t>
      </w:r>
      <w:r>
        <w:t xml:space="preserve"> and </w:t>
      </w:r>
      <w:r>
        <w:rPr>
          <w:rFonts w:ascii="Consolas" w:hAnsi="Consolas"/>
          <w:color w:val="9E255C"/>
          <w:sz w:val="19"/>
        </w:rPr>
        <w:t>service_areas</w:t>
      </w:r>
      <w:r>
        <w:t xml:space="preserve"> can hold a single row each until the firm needs more.</w:t>
      </w:r>
    </w:p>
    <w:p>
      <w:r>
        <w:br w:type="page"/>
      </w:r>
    </w:p>
    <w:p>
      <w:pPr>
        <w:pStyle w:val="Heading1"/>
      </w:pPr>
      <w:r>
        <w:t>4. The pieces</w:t>
      </w:r>
    </w:p>
    <w:p>
      <w:pPr>
        <w:jc w:val="center"/>
      </w:pPr>
      <w:r>
        <w:drawing>
          <wp:inline xmlns:a="http://schemas.openxmlformats.org/drawingml/2006/main" xmlns:pic="http://schemas.openxmlformats.org/drawingml/2006/picture">
            <wp:extent cx="5943600" cy="2326038"/>
            <wp:docPr id="5" name="Picture 5"/>
            <wp:cNvGraphicFramePr>
              <a:graphicFrameLocks noChangeAspect="1"/>
            </wp:cNvGraphicFramePr>
            <a:graphic>
              <a:graphicData uri="http://schemas.openxmlformats.org/drawingml/2006/picture">
                <pic:pic>
                  <pic:nvPicPr>
                    <pic:cNvPr id="0" name="d05_pieces.png"/>
                    <pic:cNvPicPr/>
                  </pic:nvPicPr>
                  <pic:blipFill>
                    <a:blip r:embed="rId13"/>
                    <a:stretch>
                      <a:fillRect/>
                    </a:stretch>
                  </pic:blipFill>
                  <pic:spPr>
                    <a:xfrm>
                      <a:off x="0" y="0"/>
                      <a:ext cx="5943600" cy="2326038"/>
                    </a:xfrm>
                    <a:prstGeom prst="rect"/>
                  </pic:spPr>
                </pic:pic>
              </a:graphicData>
            </a:graphic>
          </wp:inline>
        </w:drawing>
      </w:r>
    </w:p>
    <w:p>
      <w:r>
        <w:t>One new subscription and one new piece of engineering. Everything else on that diagram has been running in production for months.</w:t>
      </w:r>
    </w:p>
    <w:p>
      <w:r>
        <w:br w:type="page"/>
      </w:r>
    </w:p>
    <w:p>
      <w:pPr>
        <w:pStyle w:val="Heading1"/>
      </w:pPr>
      <w:r>
        <w:t>5. How it understands a plumbing job</w:t>
      </w:r>
    </w:p>
    <w:p>
      <w:pPr>
        <w:jc w:val="center"/>
      </w:pPr>
      <w:r>
        <w:drawing>
          <wp:inline xmlns:a="http://schemas.openxmlformats.org/drawingml/2006/main" xmlns:pic="http://schemas.openxmlformats.org/drawingml/2006/picture">
            <wp:extent cx="5943600" cy="2117934"/>
            <wp:docPr id="6" name="Picture 6"/>
            <wp:cNvGraphicFramePr>
              <a:graphicFrameLocks noChangeAspect="1"/>
            </wp:cNvGraphicFramePr>
            <a:graphic>
              <a:graphicData uri="http://schemas.openxmlformats.org/drawingml/2006/picture">
                <pic:pic>
                  <pic:nvPicPr>
                    <pic:cNvPr id="0" name="d06_matching.png"/>
                    <pic:cNvPicPr/>
                  </pic:nvPicPr>
                  <pic:blipFill>
                    <a:blip r:embed="rId14"/>
                    <a:stretch>
                      <a:fillRect/>
                    </a:stretch>
                  </pic:blipFill>
                  <pic:spPr>
                    <a:xfrm>
                      <a:off x="0" y="0"/>
                      <a:ext cx="5943600" cy="2117934"/>
                    </a:xfrm>
                    <a:prstGeom prst="rect"/>
                  </pic:spPr>
                </pic:pic>
              </a:graphicData>
            </a:graphic>
          </wp:inline>
        </w:drawing>
      </w:r>
    </w:p>
    <w:p>
      <w:r>
        <w:t>The matching engine is the one already searching 25,631 grocery products in milliseconds. A plumbing firm has tens of services, so the engine has an easier job here than it does today.</w:t>
      </w:r>
    </w:p>
    <w:p>
      <w:r>
        <w:t>The work is the vocabulary rather than the technology. A customer says "my boiler is making a banging noise". They do not say "central heating diagnostic". Collecting the first kind of phrase, with the firm, is the main content task in this build.</w:t>
      </w:r>
    </w:p>
    <w:p>
      <w:r>
        <w:br w:type="page"/>
      </w:r>
    </w:p>
    <w:p>
      <w:pPr>
        <w:pStyle w:val="Heading1"/>
      </w:pPr>
      <w:r>
        <w:t>6. Booking a time in Calendly</w:t>
      </w:r>
    </w:p>
    <w:p>
      <w:pPr>
        <w:jc w:val="center"/>
      </w:pPr>
      <w:r>
        <w:drawing>
          <wp:inline xmlns:a="http://schemas.openxmlformats.org/drawingml/2006/main" xmlns:pic="http://schemas.openxmlformats.org/drawingml/2006/picture">
            <wp:extent cx="5943600" cy="2247471"/>
            <wp:docPr id="7" name="Picture 7"/>
            <wp:cNvGraphicFramePr>
              <a:graphicFrameLocks noChangeAspect="1"/>
            </wp:cNvGraphicFramePr>
            <a:graphic>
              <a:graphicData uri="http://schemas.openxmlformats.org/drawingml/2006/picture">
                <pic:pic>
                  <pic:nvPicPr>
                    <pic:cNvPr id="0" name="d07_calendar.png"/>
                    <pic:cNvPicPr/>
                  </pic:nvPicPr>
                  <pic:blipFill>
                    <a:blip r:embed="rId15"/>
                    <a:stretch>
                      <a:fillRect/>
                    </a:stretch>
                  </pic:blipFill>
                  <pic:spPr>
                    <a:xfrm>
                      <a:off x="0" y="0"/>
                      <a:ext cx="5943600" cy="2247471"/>
                    </a:xfrm>
                    <a:prstGeom prst="rect"/>
                  </pic:spPr>
                </pic:pic>
              </a:graphicData>
            </a:graphic>
          </wp:inline>
        </w:drawing>
      </w:r>
    </w:p>
    <w:p>
      <w:r>
        <w:t>The firm keeps working in Calendly, which they already use. Nothing about how they run their diary has to change.</w:t>
      </w:r>
    </w:p>
    <w:p>
      <w:r>
        <w:t>Two things need care, and both are on that diagram. A slot has to be held while the customer decides, or two people book the same hour. And when the plumber moves a job in their own calendar, the system has to hear about it, or the office rings a customer about a visit that changed hours ago.</w:t>
      </w:r>
    </w:p>
    <w:p>
      <w:r>
        <w:br w:type="page"/>
      </w:r>
    </w:p>
    <w:p>
      <w:pPr>
        <w:pStyle w:val="Heading1"/>
      </w:pPr>
      <w:r>
        <w:t>7. The interface</w:t>
      </w:r>
    </w:p>
    <w:p>
      <w:r>
        <w:t>Same shape as the grocery assistant, which is already built and tested.</w:t>
      </w:r>
    </w:p>
    <w:tbl>
      <w:tblPr>
        <w:tblStyle w:val="TableGrid"/>
        <w:tblW w:type="auto" w:w="0"/>
        <w:jc w:val="center"/>
        <w:tblLook w:firstColumn="1" w:firstRow="1" w:lastColumn="0" w:lastRow="0" w:noHBand="0" w:noVBand="1" w:val="04A0"/>
      </w:tblPr>
      <w:tblGrid>
        <w:gridCol w:w="4824"/>
        <w:gridCol w:w="4824"/>
      </w:tblGrid>
      <w:tr>
        <w:tc>
          <w:tcPr>
            <w:tcW w:type="dxa" w:w="4824"/>
            <w:shd w:val="clear" w:fill="E8F0FF"/>
          </w:tcPr>
          <w:p>
            <w:pPr>
              <w:spacing w:after="40"/>
            </w:pPr>
            <w:r/>
            <w:r>
              <w:rPr>
                <w:b/>
                <w:sz w:val="19"/>
              </w:rPr>
              <w:t>Screen</w:t>
            </w:r>
          </w:p>
        </w:tc>
        <w:tc>
          <w:tcPr>
            <w:tcW w:type="dxa" w:w="4824"/>
            <w:shd w:val="clear" w:fill="E8F0FF"/>
          </w:tcPr>
          <w:p>
            <w:pPr>
              <w:spacing w:after="40"/>
            </w:pPr>
            <w:r/>
            <w:r>
              <w:rPr>
                <w:b/>
                <w:sz w:val="19"/>
              </w:rPr>
              <w:t>Does</w:t>
            </w:r>
          </w:p>
        </w:tc>
      </w:tr>
      <w:tr>
        <w:tc>
          <w:tcPr>
            <w:tcW w:type="dxa" w:w="4824"/>
          </w:tcPr>
          <w:p>
            <w:pPr>
              <w:spacing w:after="40"/>
            </w:pPr>
            <w:r/>
            <w:r>
              <w:rPr>
                <w:sz w:val="19"/>
              </w:rPr>
              <w:t>Chat</w:t>
            </w:r>
          </w:p>
        </w:tc>
        <w:tc>
          <w:tcPr>
            <w:tcW w:type="dxa" w:w="4824"/>
          </w:tcPr>
          <w:p>
            <w:pPr>
              <w:spacing w:after="40"/>
            </w:pPr>
            <w:r/>
            <w:r>
              <w:rPr>
                <w:sz w:val="19"/>
              </w:rPr>
              <w:t>Describe the problem, by typing or speaking</w:t>
            </w:r>
          </w:p>
        </w:tc>
      </w:tr>
      <w:tr>
        <w:tc>
          <w:tcPr>
            <w:tcW w:type="dxa" w:w="4824"/>
          </w:tcPr>
          <w:p>
            <w:pPr>
              <w:spacing w:after="40"/>
            </w:pPr>
            <w:r/>
            <w:r>
              <w:rPr>
                <w:sz w:val="19"/>
              </w:rPr>
              <w:t>Booking panel</w:t>
            </w:r>
          </w:p>
        </w:tc>
        <w:tc>
          <w:tcPr>
            <w:tcW w:type="dxa" w:w="4824"/>
          </w:tcPr>
          <w:p>
            <w:pPr>
              <w:spacing w:after="40"/>
            </w:pPr>
            <w:r/>
            <w:r>
              <w:rPr>
                <w:sz w:val="19"/>
              </w:rPr>
              <w:t>Available times for the matched service, in place of a basket</w:t>
            </w:r>
          </w:p>
        </w:tc>
      </w:tr>
      <w:tr>
        <w:tc>
          <w:tcPr>
            <w:tcW w:type="dxa" w:w="4824"/>
          </w:tcPr>
          <w:p>
            <w:pPr>
              <w:spacing w:after="40"/>
            </w:pPr>
            <w:r/>
            <w:r>
              <w:rPr>
                <w:sz w:val="19"/>
              </w:rPr>
              <w:t>Confirmation</w:t>
            </w:r>
          </w:p>
        </w:tc>
        <w:tc>
          <w:tcPr>
            <w:tcW w:type="dxa" w:w="4824"/>
          </w:tcPr>
          <w:p>
            <w:pPr>
              <w:spacing w:after="40"/>
            </w:pPr>
            <w:r/>
            <w:r>
              <w:rPr>
                <w:sz w:val="19"/>
              </w:rPr>
              <w:t>What was booked, when, and what it is expected to cost</w:t>
            </w:r>
          </w:p>
        </w:tc>
      </w:tr>
      <w:tr>
        <w:tc>
          <w:tcPr>
            <w:tcW w:type="dxa" w:w="4824"/>
          </w:tcPr>
          <w:p>
            <w:pPr>
              <w:spacing w:after="40"/>
            </w:pPr>
            <w:r/>
            <w:r>
              <w:rPr>
                <w:sz w:val="19"/>
              </w:rPr>
              <w:t>Office</w:t>
            </w:r>
          </w:p>
        </w:tc>
        <w:tc>
          <w:tcPr>
            <w:tcW w:type="dxa" w:w="4824"/>
          </w:tcPr>
          <w:p>
            <w:pPr>
              <w:spacing w:after="40"/>
            </w:pPr>
            <w:r/>
            <w:r>
              <w:rPr>
                <w:sz w:val="19"/>
              </w:rPr>
              <w:t>The day ahead, today's jobs, and one place to see a customer's history</w:t>
            </w:r>
          </w:p>
        </w:tc>
      </w:tr>
    </w:tbl>
    <w:p/>
    <w:p>
      <w:r>
        <w:br w:type="page"/>
      </w:r>
    </w:p>
    <w:p>
      <w:pPr>
        <w:pStyle w:val="Heading1"/>
      </w:pPr>
      <w:r>
        <w:t>8. The connections</w:t>
      </w:r>
    </w:p>
    <w:tbl>
      <w:tblPr>
        <w:tblStyle w:val="TableGrid"/>
        <w:tblW w:type="auto" w:w="0"/>
        <w:jc w:val="center"/>
        <w:tblLook w:firstColumn="1" w:firstRow="1" w:lastColumn="0" w:lastRow="0" w:noHBand="0" w:noVBand="1" w:val="04A0"/>
      </w:tblPr>
      <w:tblGrid>
        <w:gridCol w:w="4824"/>
        <w:gridCol w:w="4824"/>
      </w:tblGrid>
      <w:tr>
        <w:tc>
          <w:tcPr>
            <w:tcW w:type="dxa" w:w="4824"/>
            <w:shd w:val="clear" w:fill="E8F0FF"/>
          </w:tcPr>
          <w:p>
            <w:pPr>
              <w:spacing w:after="40"/>
            </w:pPr>
            <w:r/>
            <w:r>
              <w:rPr>
                <w:b/>
                <w:sz w:val="19"/>
              </w:rPr>
              <w:t>Endpoint</w:t>
            </w:r>
          </w:p>
        </w:tc>
        <w:tc>
          <w:tcPr>
            <w:tcW w:type="dxa" w:w="4824"/>
            <w:shd w:val="clear" w:fill="E8F0FF"/>
          </w:tcPr>
          <w:p>
            <w:pPr>
              <w:spacing w:after="40"/>
            </w:pPr>
            <w:r/>
            <w:r>
              <w:rPr>
                <w:b/>
                <w:sz w:val="19"/>
              </w:rPr>
              <w:t>Does</w:t>
            </w:r>
          </w:p>
        </w:tc>
      </w:tr>
      <w:tr>
        <w:tc>
          <w:tcPr>
            <w:tcW w:type="dxa" w:w="4824"/>
          </w:tcPr>
          <w:p>
            <w:pPr>
              <w:spacing w:after="40"/>
            </w:pPr>
            <w:r/>
            <w:r>
              <w:rPr>
                <w:rFonts w:ascii="Consolas" w:hAnsi="Consolas"/>
                <w:color w:val="9E255C"/>
                <w:sz w:val="17"/>
              </w:rPr>
              <w:t>POST /chat</w:t>
            </w:r>
          </w:p>
        </w:tc>
        <w:tc>
          <w:tcPr>
            <w:tcW w:type="dxa" w:w="4824"/>
          </w:tcPr>
          <w:p>
            <w:pPr>
              <w:spacing w:after="40"/>
            </w:pPr>
            <w:r/>
            <w:r>
              <w:rPr>
                <w:sz w:val="19"/>
              </w:rPr>
              <w:t>A turn of conversation</w:t>
            </w:r>
          </w:p>
        </w:tc>
      </w:tr>
      <w:tr>
        <w:tc>
          <w:tcPr>
            <w:tcW w:type="dxa" w:w="4824"/>
          </w:tcPr>
          <w:p>
            <w:pPr>
              <w:spacing w:after="40"/>
            </w:pPr>
            <w:r/>
            <w:r>
              <w:rPr>
                <w:rFonts w:ascii="Consolas" w:hAnsi="Consolas"/>
                <w:color w:val="9E255C"/>
                <w:sz w:val="17"/>
              </w:rPr>
              <w:t>POST /voice</w:t>
            </w:r>
          </w:p>
        </w:tc>
        <w:tc>
          <w:tcPr>
            <w:tcW w:type="dxa" w:w="4824"/>
          </w:tcPr>
          <w:p>
            <w:pPr>
              <w:spacing w:after="40"/>
            </w:pPr>
            <w:r/>
            <w:r>
              <w:rPr>
                <w:sz w:val="19"/>
              </w:rPr>
              <w:t>A spoken turn</w:t>
            </w:r>
          </w:p>
        </w:tc>
      </w:tr>
      <w:tr>
        <w:tc>
          <w:tcPr>
            <w:tcW w:type="dxa" w:w="4824"/>
          </w:tcPr>
          <w:p>
            <w:pPr>
              <w:spacing w:after="40"/>
            </w:pPr>
            <w:r/>
            <w:r>
              <w:rPr>
                <w:rFonts w:ascii="Consolas" w:hAnsi="Consolas"/>
                <w:color w:val="9E255C"/>
                <w:sz w:val="17"/>
              </w:rPr>
              <w:t>GET /services</w:t>
            </w:r>
          </w:p>
        </w:tc>
        <w:tc>
          <w:tcPr>
            <w:tcW w:type="dxa" w:w="4824"/>
          </w:tcPr>
          <w:p>
            <w:pPr>
              <w:spacing w:after="40"/>
            </w:pPr>
            <w:r/>
            <w:r>
              <w:rPr>
                <w:sz w:val="19"/>
              </w:rPr>
              <w:t>The service list</w:t>
            </w:r>
          </w:p>
        </w:tc>
      </w:tr>
      <w:tr>
        <w:tc>
          <w:tcPr>
            <w:tcW w:type="dxa" w:w="4824"/>
          </w:tcPr>
          <w:p>
            <w:pPr>
              <w:spacing w:after="40"/>
            </w:pPr>
            <w:r/>
            <w:r>
              <w:rPr>
                <w:rFonts w:ascii="Consolas" w:hAnsi="Consolas"/>
                <w:color w:val="9E255C"/>
                <w:sz w:val="17"/>
              </w:rPr>
              <w:t>GET /availability</w:t>
            </w:r>
          </w:p>
        </w:tc>
        <w:tc>
          <w:tcPr>
            <w:tcW w:type="dxa" w:w="4824"/>
          </w:tcPr>
          <w:p>
            <w:pPr>
              <w:spacing w:after="40"/>
            </w:pPr>
            <w:r/>
            <w:r>
              <w:rPr>
                <w:sz w:val="19"/>
              </w:rPr>
              <w:t>Free slots for a service</w:t>
            </w:r>
          </w:p>
        </w:tc>
      </w:tr>
      <w:tr>
        <w:tc>
          <w:tcPr>
            <w:tcW w:type="dxa" w:w="4824"/>
          </w:tcPr>
          <w:p>
            <w:pPr>
              <w:spacing w:after="40"/>
            </w:pPr>
            <w:r/>
            <w:r>
              <w:rPr>
                <w:rFonts w:ascii="Consolas" w:hAnsi="Consolas"/>
                <w:color w:val="9E255C"/>
                <w:sz w:val="17"/>
              </w:rPr>
              <w:t>POST /bookings</w:t>
            </w:r>
          </w:p>
        </w:tc>
        <w:tc>
          <w:tcPr>
            <w:tcW w:type="dxa" w:w="4824"/>
          </w:tcPr>
          <w:p>
            <w:pPr>
              <w:spacing w:after="40"/>
            </w:pPr>
            <w:r/>
            <w:r>
              <w:rPr>
                <w:sz w:val="19"/>
              </w:rPr>
              <w:t>Take a slot and create the job</w:t>
            </w:r>
          </w:p>
        </w:tc>
      </w:tr>
      <w:tr>
        <w:tc>
          <w:tcPr>
            <w:tcW w:type="dxa" w:w="4824"/>
          </w:tcPr>
          <w:p>
            <w:pPr>
              <w:spacing w:after="40"/>
            </w:pPr>
            <w:r/>
            <w:r>
              <w:rPr>
                <w:rFonts w:ascii="Consolas" w:hAnsi="Consolas"/>
                <w:color w:val="9E255C"/>
                <w:sz w:val="17"/>
              </w:rPr>
              <w:t>POST /webhooks/calendly</w:t>
            </w:r>
          </w:p>
        </w:tc>
        <w:tc>
          <w:tcPr>
            <w:tcW w:type="dxa" w:w="4824"/>
          </w:tcPr>
          <w:p>
            <w:pPr>
              <w:spacing w:after="40"/>
            </w:pPr>
            <w:r/>
            <w:r>
              <w:rPr>
                <w:sz w:val="19"/>
              </w:rPr>
              <w:t>Told when a booking moves or is cancelled</w:t>
            </w:r>
          </w:p>
        </w:tc>
      </w:tr>
      <w:tr>
        <w:tc>
          <w:tcPr>
            <w:tcW w:type="dxa" w:w="4824"/>
          </w:tcPr>
          <w:p>
            <w:pPr>
              <w:spacing w:after="40"/>
            </w:pPr>
            <w:r/>
            <w:r>
              <w:rPr>
                <w:rFonts w:ascii="Consolas" w:hAnsi="Consolas"/>
                <w:color w:val="9E255C"/>
                <w:sz w:val="17"/>
              </w:rPr>
              <w:t>GET /admin/jobs</w:t>
            </w:r>
          </w:p>
        </w:tc>
        <w:tc>
          <w:tcPr>
            <w:tcW w:type="dxa" w:w="4824"/>
          </w:tcPr>
          <w:p>
            <w:pPr>
              <w:spacing w:after="40"/>
            </w:pPr>
            <w:r/>
            <w:r>
              <w:rPr>
                <w:sz w:val="19"/>
              </w:rPr>
              <w:t>The day, for the office</w:t>
            </w:r>
          </w:p>
        </w:tc>
      </w:tr>
    </w:tbl>
    <w:p/>
    <w:p>
      <w:r>
        <w:br w:type="page"/>
      </w:r>
    </w:p>
    <w:p>
      <w:pPr>
        <w:pStyle w:val="Heading1"/>
      </w:pPr>
      <w:r>
        <w:t>9. Build order</w:t>
      </w:r>
    </w:p>
    <w:p>
      <w:pPr>
        <w:jc w:val="center"/>
      </w:pPr>
      <w:r>
        <w:drawing>
          <wp:inline xmlns:a="http://schemas.openxmlformats.org/drawingml/2006/main" xmlns:pic="http://schemas.openxmlformats.org/drawingml/2006/picture">
            <wp:extent cx="5943600" cy="1591727"/>
            <wp:docPr id="8" name="Picture 8"/>
            <wp:cNvGraphicFramePr>
              <a:graphicFrameLocks noChangeAspect="1"/>
            </wp:cNvGraphicFramePr>
            <a:graphic>
              <a:graphicData uri="http://schemas.openxmlformats.org/drawingml/2006/picture">
                <pic:pic>
                  <pic:nvPicPr>
                    <pic:cNvPr id="0" name="d08_phases.png"/>
                    <pic:cNvPicPr/>
                  </pic:nvPicPr>
                  <pic:blipFill>
                    <a:blip r:embed="rId16"/>
                    <a:stretch>
                      <a:fillRect/>
                    </a:stretch>
                  </pic:blipFill>
                  <pic:spPr>
                    <a:xfrm>
                      <a:off x="0" y="0"/>
                      <a:ext cx="5943600" cy="1591727"/>
                    </a:xfrm>
                    <a:prstGeom prst="rect"/>
                  </pic:spPr>
                </pic:pic>
              </a:graphicData>
            </a:graphic>
          </wp:inline>
        </w:drawing>
      </w:r>
    </w:p>
    <w:p>
      <w:r>
        <w:t>Phases one and two produce something the firm can use, with bookings taken by phone. Phase three is where the new engineering sits, and it is the phase to protect from being squeezed.</w:t>
      </w:r>
    </w:p>
    <w:p>
      <w:r>
        <w:t>Phase four is optional. Card payments, cash and PayPal were built for the grocery system and the design carries straight over if the firm wants deposits.</w:t>
      </w:r>
    </w:p>
    <w:p>
      <w:r>
        <w:br w:type="page"/>
      </w:r>
    </w:p>
    <w:p>
      <w:pPr>
        <w:pStyle w:val="Heading1"/>
      </w:pPr>
      <w:r>
        <w:t>What we need to know</w:t>
      </w:r>
    </w:p>
    <w:p>
      <w:r>
        <w:t>These four answers change the build, so they are worth settling before phase three starts.</w:t>
      </w:r>
    </w:p>
    <w:tbl>
      <w:tblPr>
        <w:tblStyle w:val="TableGrid"/>
        <w:tblW w:type="auto" w:w="0"/>
        <w:jc w:val="center"/>
        <w:tblLook w:firstColumn="1" w:firstRow="1" w:lastColumn="0" w:lastRow="0" w:noHBand="0" w:noVBand="1" w:val="04A0"/>
      </w:tblPr>
      <w:tblGrid>
        <w:gridCol w:w="4824"/>
        <w:gridCol w:w="4824"/>
      </w:tblGrid>
      <w:tr>
        <w:tc>
          <w:tcPr>
            <w:tcW w:type="dxa" w:w="4824"/>
            <w:shd w:val="clear" w:fill="E8F0FF"/>
          </w:tcPr>
          <w:p>
            <w:pPr>
              <w:spacing w:after="40"/>
            </w:pPr>
            <w:r/>
            <w:r>
              <w:rPr>
                <w:b/>
                <w:sz w:val="19"/>
              </w:rPr>
              <w:t>Question</w:t>
            </w:r>
          </w:p>
        </w:tc>
        <w:tc>
          <w:tcPr>
            <w:tcW w:type="dxa" w:w="4824"/>
            <w:shd w:val="clear" w:fill="E8F0FF"/>
          </w:tcPr>
          <w:p>
            <w:pPr>
              <w:spacing w:after="40"/>
            </w:pPr>
            <w:r/>
            <w:r>
              <w:rPr>
                <w:b/>
                <w:sz w:val="19"/>
              </w:rPr>
              <w:t>Why it matters</w:t>
            </w:r>
          </w:p>
        </w:tc>
      </w:tr>
      <w:tr>
        <w:tc>
          <w:tcPr>
            <w:tcW w:type="dxa" w:w="4824"/>
          </w:tcPr>
          <w:p>
            <w:pPr>
              <w:spacing w:after="40"/>
            </w:pPr>
            <w:r/>
            <w:r>
              <w:rPr>
                <w:sz w:val="19"/>
              </w:rPr>
              <w:t>Which Calendly plan the firm is on</w:t>
            </w:r>
          </w:p>
        </w:tc>
        <w:tc>
          <w:tcPr>
            <w:tcW w:type="dxa" w:w="4824"/>
          </w:tcPr>
          <w:p>
            <w:pPr>
              <w:spacing w:after="40"/>
            </w:pPr>
            <w:r/>
            <w:r>
              <w:rPr>
                <w:sz w:val="19"/>
              </w:rPr>
              <w:t>Webhooks are not on the free plan, and the webhook is what stops the office double booking</w:t>
            </w:r>
          </w:p>
        </w:tc>
      </w:tr>
      <w:tr>
        <w:tc>
          <w:tcPr>
            <w:tcW w:type="dxa" w:w="4824"/>
          </w:tcPr>
          <w:p>
            <w:pPr>
              <w:spacing w:after="40"/>
            </w:pPr>
            <w:r/>
            <w:r>
              <w:rPr>
                <w:sz w:val="19"/>
              </w:rPr>
              <w:t>Deposit at booking, or invoice afterwards</w:t>
            </w:r>
          </w:p>
        </w:tc>
        <w:tc>
          <w:tcPr>
            <w:tcW w:type="dxa" w:w="4824"/>
          </w:tcPr>
          <w:p>
            <w:pPr>
              <w:spacing w:after="40"/>
            </w:pPr>
            <w:r/>
            <w:r>
              <w:rPr>
                <w:sz w:val="19"/>
              </w:rPr>
              <w:t>Decides whether phase four is in this project or a later one</w:t>
            </w:r>
          </w:p>
        </w:tc>
      </w:tr>
      <w:tr>
        <w:tc>
          <w:tcPr>
            <w:tcW w:type="dxa" w:w="4824"/>
          </w:tcPr>
          <w:p>
            <w:pPr>
              <w:spacing w:after="40"/>
            </w:pPr>
            <w:r/>
            <w:r>
              <w:rPr>
                <w:sz w:val="19"/>
              </w:rPr>
              <w:t>How emergency calls are handled</w:t>
            </w:r>
          </w:p>
        </w:tc>
        <w:tc>
          <w:tcPr>
            <w:tcW w:type="dxa" w:w="4824"/>
          </w:tcPr>
          <w:p>
            <w:pPr>
              <w:spacing w:after="40"/>
            </w:pPr>
            <w:r/>
            <w:r>
              <w:rPr>
                <w:sz w:val="19"/>
              </w:rPr>
              <w:t>Whether they jump the calendar or go straight to a phone number</w:t>
            </w:r>
          </w:p>
        </w:tc>
      </w:tr>
      <w:tr>
        <w:tc>
          <w:tcPr>
            <w:tcW w:type="dxa" w:w="4824"/>
          </w:tcPr>
          <w:p>
            <w:pPr>
              <w:spacing w:after="40"/>
            </w:pPr>
            <w:r/>
            <w:r>
              <w:rPr>
                <w:sz w:val="19"/>
              </w:rPr>
              <w:t>How many people the calendar covers</w:t>
            </w:r>
          </w:p>
        </w:tc>
        <w:tc>
          <w:tcPr>
            <w:tcW w:type="dxa" w:w="4824"/>
          </w:tcPr>
          <w:p>
            <w:pPr>
              <w:spacing w:after="40"/>
            </w:pPr>
            <w:r/>
            <w:r>
              <w:rPr>
                <w:sz w:val="19"/>
              </w:rPr>
              <w:t>One technician and several are different amounts of work</w:t>
            </w:r>
          </w:p>
        </w:tc>
      </w:tr>
    </w:tbl>
    <w:p/>
    <w:p>
      <w:r>
        <w:br w:type="page"/>
      </w:r>
    </w:p>
    <w:p>
      <w:pPr>
        <w:pStyle w:val="Heading1"/>
      </w:pPr>
      <w:r>
        <w:t>In short</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E8F0FF"/>
          </w:tcPr>
          <w:p>
            <w:pPr>
              <w:spacing w:after="40"/>
            </w:pPr>
            <w:r/>
            <w:r>
              <w:rPr>
                <w:b/>
                <w:sz w:val="19"/>
              </w:rPr>
            </w:r>
          </w:p>
        </w:tc>
        <w:tc>
          <w:tcPr>
            <w:tcW w:type="dxa" w:w="3216"/>
            <w:shd w:val="clear" w:fill="E8F0FF"/>
          </w:tcPr>
          <w:p>
            <w:pPr>
              <w:spacing w:after="40"/>
            </w:pPr>
            <w:r/>
            <w:r>
              <w:rPr>
                <w:b/>
                <w:sz w:val="19"/>
              </w:rPr>
              <w:t>Grocery, today</w:t>
            </w:r>
          </w:p>
        </w:tc>
        <w:tc>
          <w:tcPr>
            <w:tcW w:type="dxa" w:w="3216"/>
            <w:shd w:val="clear" w:fill="E8F0FF"/>
          </w:tcPr>
          <w:p>
            <w:pPr>
              <w:spacing w:after="40"/>
            </w:pPr>
            <w:r/>
            <w:r>
              <w:rPr>
                <w:b/>
                <w:sz w:val="19"/>
              </w:rPr>
              <w:t>Plumbing, proposed</w:t>
            </w:r>
          </w:p>
        </w:tc>
      </w:tr>
      <w:tr>
        <w:tc>
          <w:tcPr>
            <w:tcW w:type="dxa" w:w="3216"/>
          </w:tcPr>
          <w:p>
            <w:pPr>
              <w:spacing w:after="40"/>
            </w:pPr>
            <w:r/>
            <w:r>
              <w:rPr>
                <w:sz w:val="19"/>
              </w:rPr>
              <w:t>What a customer asks for</w:t>
            </w:r>
          </w:p>
        </w:tc>
        <w:tc>
          <w:tcPr>
            <w:tcW w:type="dxa" w:w="3216"/>
          </w:tcPr>
          <w:p>
            <w:pPr>
              <w:spacing w:after="40"/>
            </w:pPr>
            <w:r/>
            <w:r>
              <w:rPr>
                <w:sz w:val="19"/>
              </w:rPr>
              <w:t>A product</w:t>
            </w:r>
          </w:p>
        </w:tc>
        <w:tc>
          <w:tcPr>
            <w:tcW w:type="dxa" w:w="3216"/>
          </w:tcPr>
          <w:p>
            <w:pPr>
              <w:spacing w:after="40"/>
            </w:pPr>
            <w:r/>
            <w:r>
              <w:rPr>
                <w:sz w:val="19"/>
              </w:rPr>
              <w:t>A job doing</w:t>
            </w:r>
          </w:p>
        </w:tc>
      </w:tr>
      <w:tr>
        <w:tc>
          <w:tcPr>
            <w:tcW w:type="dxa" w:w="3216"/>
          </w:tcPr>
          <w:p>
            <w:pPr>
              <w:spacing w:after="40"/>
            </w:pPr>
            <w:r/>
            <w:r>
              <w:rPr>
                <w:sz w:val="19"/>
              </w:rPr>
              <w:t>What the assistant matches against</w:t>
            </w:r>
          </w:p>
        </w:tc>
        <w:tc>
          <w:tcPr>
            <w:tcW w:type="dxa" w:w="3216"/>
          </w:tcPr>
          <w:p>
            <w:pPr>
              <w:spacing w:after="40"/>
            </w:pPr>
            <w:r/>
            <w:r>
              <w:rPr>
                <w:sz w:val="19"/>
              </w:rPr>
              <w:t>25,631 products</w:t>
            </w:r>
          </w:p>
        </w:tc>
        <w:tc>
          <w:tcPr>
            <w:tcW w:type="dxa" w:w="3216"/>
          </w:tcPr>
          <w:p>
            <w:pPr>
              <w:spacing w:after="40"/>
            </w:pPr>
            <w:r/>
            <w:r>
              <w:rPr>
                <w:sz w:val="19"/>
              </w:rPr>
              <w:t>Tens of services</w:t>
            </w:r>
          </w:p>
        </w:tc>
      </w:tr>
      <w:tr>
        <w:tc>
          <w:tcPr>
            <w:tcW w:type="dxa" w:w="3216"/>
          </w:tcPr>
          <w:p>
            <w:pPr>
              <w:spacing w:after="40"/>
            </w:pPr>
            <w:r/>
            <w:r>
              <w:rPr>
                <w:sz w:val="19"/>
              </w:rPr>
              <w:t>What they choose</w:t>
            </w:r>
          </w:p>
        </w:tc>
        <w:tc>
          <w:tcPr>
            <w:tcW w:type="dxa" w:w="3216"/>
          </w:tcPr>
          <w:p>
            <w:pPr>
              <w:spacing w:after="40"/>
            </w:pPr>
            <w:r/>
            <w:r>
              <w:rPr>
                <w:sz w:val="19"/>
              </w:rPr>
              <w:t>A quantity</w:t>
            </w:r>
          </w:p>
        </w:tc>
        <w:tc>
          <w:tcPr>
            <w:tcW w:type="dxa" w:w="3216"/>
          </w:tcPr>
          <w:p>
            <w:pPr>
              <w:spacing w:after="40"/>
            </w:pPr>
            <w:r/>
            <w:r>
              <w:rPr>
                <w:sz w:val="19"/>
              </w:rPr>
              <w:t>A time</w:t>
            </w:r>
          </w:p>
        </w:tc>
      </w:tr>
      <w:tr>
        <w:tc>
          <w:tcPr>
            <w:tcW w:type="dxa" w:w="3216"/>
          </w:tcPr>
          <w:p>
            <w:pPr>
              <w:spacing w:after="40"/>
            </w:pPr>
            <w:r/>
            <w:r>
              <w:rPr>
                <w:sz w:val="19"/>
              </w:rPr>
              <w:t>What ends the conversation</w:t>
            </w:r>
          </w:p>
        </w:tc>
        <w:tc>
          <w:tcPr>
            <w:tcW w:type="dxa" w:w="3216"/>
          </w:tcPr>
          <w:p>
            <w:pPr>
              <w:spacing w:after="40"/>
            </w:pPr>
            <w:r/>
            <w:r>
              <w:rPr>
                <w:sz w:val="19"/>
              </w:rPr>
              <w:t>A delivery</w:t>
            </w:r>
          </w:p>
        </w:tc>
        <w:tc>
          <w:tcPr>
            <w:tcW w:type="dxa" w:w="3216"/>
          </w:tcPr>
          <w:p>
            <w:pPr>
              <w:spacing w:after="40"/>
            </w:pPr>
            <w:r/>
            <w:r>
              <w:rPr>
                <w:sz w:val="19"/>
              </w:rPr>
              <w:t>A visit</w:t>
            </w:r>
          </w:p>
        </w:tc>
      </w:tr>
      <w:tr>
        <w:tc>
          <w:tcPr>
            <w:tcW w:type="dxa" w:w="3216"/>
          </w:tcPr>
          <w:p>
            <w:pPr>
              <w:spacing w:after="40"/>
            </w:pPr>
            <w:r/>
            <w:r>
              <w:rPr>
                <w:sz w:val="19"/>
              </w:rPr>
              <w:t>Where it runs</w:t>
            </w:r>
          </w:p>
        </w:tc>
        <w:tc>
          <w:tcPr>
            <w:tcW w:type="dxa" w:w="3216"/>
          </w:tcPr>
          <w:p>
            <w:pPr>
              <w:spacing w:after="40"/>
            </w:pPr>
            <w:r/>
            <w:r>
              <w:rPr>
                <w:sz w:val="19"/>
              </w:rPr>
              <w:t>Its own server</w:t>
            </w:r>
          </w:p>
        </w:tc>
        <w:tc>
          <w:tcPr>
            <w:tcW w:type="dxa" w:w="3216"/>
          </w:tcPr>
          <w:p>
            <w:pPr>
              <w:spacing w:after="40"/>
            </w:pPr>
            <w:r/>
            <w:r>
              <w:rPr>
                <w:b/>
                <w:sz w:val="19"/>
              </w:rPr>
              <w:t>Its own server, separately</w:t>
            </w:r>
          </w:p>
        </w:tc>
      </w:tr>
      <w:tr>
        <w:tc>
          <w:tcPr>
            <w:tcW w:type="dxa" w:w="3216"/>
          </w:tcPr>
          <w:p>
            <w:pPr>
              <w:spacing w:after="40"/>
            </w:pPr>
            <w:r/>
            <w:r>
              <w:rPr>
                <w:sz w:val="19"/>
              </w:rPr>
              <w:t>What it shares</w:t>
            </w:r>
          </w:p>
        </w:tc>
        <w:tc>
          <w:tcPr>
            <w:tcW w:type="dxa" w:w="3216"/>
          </w:tcPr>
          <w:p>
            <w:pPr>
              <w:spacing w:after="40"/>
            </w:pPr>
            <w:r/>
          </w:p>
        </w:tc>
        <w:tc>
          <w:tcPr>
            <w:tcW w:type="dxa" w:w="3216"/>
          </w:tcPr>
          <w:p>
            <w:pPr>
              <w:spacing w:after="40"/>
            </w:pPr>
            <w:r/>
            <w:r>
              <w:rPr>
                <w:b/>
                <w:sz w:val="19"/>
              </w:rPr>
              <w:t>Nothing at run time</w:t>
            </w:r>
          </w:p>
        </w:tc>
      </w:tr>
    </w:tbl>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Calibri" w:hAnsi="Calibri"/>
      <w:color w:val="14213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00" w:after="120"/>
      <w:outlineLvl w:val="0"/>
    </w:pPr>
    <w:rPr>
      <w:rFonts w:asciiTheme="majorHAnsi" w:eastAsiaTheme="majorEastAsia" w:hAnsiTheme="majorHAnsi" w:cstheme="majorBidi" w:ascii="Calibri" w:hAnsi="Calibri"/>
      <w:b/>
      <w:bCs/>
      <w:color w:val="14213A"/>
      <w:sz w:val="40"/>
      <w:szCs w:val="28"/>
    </w:rPr>
  </w:style>
  <w:style w:type="paragraph" w:styleId="Heading2">
    <w:name w:val="heading 2"/>
    <w:basedOn w:val="Normal"/>
    <w:next w:val="Normal"/>
    <w:link w:val="Heading2Char"/>
    <w:uiPriority w:val="9"/>
    <w:unhideWhenUsed/>
    <w:qFormat/>
    <w:rsid w:val="00FC693F"/>
    <w:pPr>
      <w:keepNext/>
      <w:keepLines/>
      <w:spacing w:before="320" w:after="120"/>
      <w:outlineLvl w:val="1"/>
    </w:pPr>
    <w:rPr>
      <w:rFonts w:asciiTheme="majorHAnsi" w:eastAsiaTheme="majorEastAsia" w:hAnsiTheme="majorHAnsi" w:cstheme="majorBidi" w:ascii="Calibri" w:hAnsi="Calibri"/>
      <w:b/>
      <w:bCs/>
      <w:color w:val="2258D4"/>
      <w:sz w:val="30"/>
      <w:szCs w:val="26"/>
    </w:rPr>
  </w:style>
  <w:style w:type="paragraph" w:styleId="Heading3">
    <w:name w:val="heading 3"/>
    <w:basedOn w:val="Normal"/>
    <w:next w:val="Normal"/>
    <w:link w:val="Heading3Char"/>
    <w:uiPriority w:val="9"/>
    <w:unhideWhenUsed/>
    <w:qFormat/>
    <w:rsid w:val="00FC693F"/>
    <w:pPr>
      <w:keepNext/>
      <w:keepLines/>
      <w:spacing w:before="240" w:after="120"/>
      <w:outlineLvl w:val="2"/>
    </w:pPr>
    <w:rPr>
      <w:rFonts w:asciiTheme="majorHAnsi" w:eastAsiaTheme="majorEastAsia" w:hAnsiTheme="majorHAnsi" w:cstheme="majorBidi" w:ascii="Calibri" w:hAnsi="Calibri"/>
      <w:b/>
      <w:bCs/>
      <w:color w:val="14213A"/>
      <w:sz w:val="25"/>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